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Normal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АДМИНИСТРАЦИЯ ЩЕТИНКИНСКОГО СЕЛЬСОВЕТА</w:t>
      </w:r>
    </w:p>
    <w:p>
      <w:pPr>
        <w:pStyle w:val="Normal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КУРАГИНСКОГО РАЙОНА</w:t>
      </w:r>
    </w:p>
    <w:p>
      <w:pPr>
        <w:pStyle w:val="Normal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КРАСНОЯРСКОГО КРАЯ</w:t>
      </w:r>
    </w:p>
    <w:p>
      <w:pPr>
        <w:pStyle w:val="Normal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26.03.2024</w:t>
      </w:r>
      <w:r>
        <w:rPr>
          <w:rFonts w:cs="Times New Roman" w:ascii="Arial" w:hAnsi="Arial"/>
          <w:sz w:val="24"/>
          <w:szCs w:val="24"/>
        </w:rPr>
        <w:t xml:space="preserve">.                               с. Щетинкино                                        №  </w:t>
      </w:r>
      <w:r>
        <w:rPr>
          <w:rFonts w:cs="Times New Roman" w:ascii="Arial" w:hAnsi="Arial"/>
          <w:sz w:val="24"/>
          <w:szCs w:val="24"/>
        </w:rPr>
        <w:t>8-</w:t>
      </w:r>
      <w:r>
        <w:rPr>
          <w:rFonts w:cs="Times New Roman" w:ascii="Arial" w:hAnsi="Arial"/>
          <w:sz w:val="24"/>
          <w:szCs w:val="24"/>
        </w:rPr>
        <w:t>п</w:t>
      </w:r>
    </w:p>
    <w:p>
      <w:pPr>
        <w:pStyle w:val="Normal"/>
        <w:tabs>
          <w:tab w:val="clear" w:pos="708"/>
          <w:tab w:val="left" w:pos="7575" w:leader="none"/>
        </w:tabs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Об актуализации схемы водоснабжения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left="0" w:right="0"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соостветствии с Федеральным законом от 06.10.2003г №131-ФЗ «Об общих принципах организации местного самоуправления в Российской федерации, Федеральным законом от 07.12.2011г №416-ФЗ «О водоснабжении и водоотведении», руководствуясь Уставом Щетинкинского сельсовета Курагинского муниципального района Красноярского края, 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ПОСТАНОВЛЯЮ: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Утвердить актуализированную прилагаемую Схему водоснабжения с Щетинкино Курагинского райна на период с 2024 по 2034г.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Постановление вступает в силу в день, его официального опубликования  на сайте муниципального образования с. Щетинкино.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Контроль за исполнением данного постановления оставляю за собой.</w:t>
      </w:r>
    </w:p>
    <w:p>
      <w:pPr>
        <w:pStyle w:val="ListParagraph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160"/>
        <w:ind w:left="0" w:right="0" w:firstLine="708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  <w:t>Г</w:t>
      </w:r>
      <w:bookmarkStart w:id="0" w:name="_GoBack"/>
      <w:bookmarkEnd w:id="0"/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  <w:t>лава сельсовета                                                            В.В.  Щекалев</w:t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</w:r>
    </w:p>
    <w:p>
      <w:pPr>
        <w:pStyle w:val="Style22"/>
        <w:autoSpaceDE w:val="false"/>
        <w:spacing w:lineRule="auto" w:line="240" w:before="0" w:after="0"/>
        <w:ind w:left="0" w:right="-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СХЕМА ВОДОСНАБЖЕНИЯ МУНИЦИПАЛЬНОГО ОБРАЗОВАНИЯ </w:t>
      </w:r>
    </w:p>
    <w:p>
      <w:pPr>
        <w:pStyle w:val="Normal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ЩЕТИНКИНСКИЙ СЕЛЬСОВЕТ КУРАГИНСКОГО РАЙОНА НА ПЕРИОД С 2024 ПО 2034 ГОДЫ.</w:t>
      </w:r>
    </w:p>
    <w:p>
      <w:pPr>
        <w:pStyle w:val="Normal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pacing w:val="18"/>
          <w:sz w:val="24"/>
          <w:szCs w:val="24"/>
          <w:lang w:val="en-US"/>
        </w:rPr>
        <w:t>I</w:t>
      </w:r>
      <w:r>
        <w:rPr>
          <w:rFonts w:ascii="Arial" w:hAnsi="Arial"/>
          <w:b/>
          <w:spacing w:val="18"/>
          <w:sz w:val="24"/>
          <w:szCs w:val="24"/>
        </w:rPr>
        <w:t>. Общие положения</w:t>
      </w:r>
    </w:p>
    <w:p>
      <w:pPr>
        <w:pStyle w:val="P6"/>
        <w:spacing w:before="0" w:after="0"/>
        <w:ind w:left="0" w:right="0" w:firstLine="709"/>
        <w:jc w:val="both"/>
        <w:rPr/>
      </w:pPr>
      <w:r>
        <w:rPr>
          <w:rStyle w:val="S4"/>
          <w:rFonts w:ascii="Arial" w:hAnsi="Arial"/>
          <w:sz w:val="24"/>
          <w:szCs w:val="24"/>
        </w:rPr>
        <w:t>Основанием для разработки схемы водоснабжения муниципального образования Щетинкинский сельсовет является:</w:t>
      </w:r>
    </w:p>
    <w:p>
      <w:pPr>
        <w:pStyle w:val="Normal"/>
        <w:shd w:fill="FFFFFF" w:val="clear"/>
        <w:ind w:left="10" w:right="67" w:firstLine="709"/>
        <w:jc w:val="both"/>
        <w:rPr>
          <w:rFonts w:ascii="Arial" w:hAnsi="Arial"/>
          <w:spacing w:val="3"/>
          <w:sz w:val="24"/>
          <w:szCs w:val="24"/>
        </w:rPr>
      </w:pPr>
      <w:r>
        <w:rPr>
          <w:rFonts w:ascii="Arial" w:hAnsi="Arial"/>
          <w:spacing w:val="3"/>
          <w:sz w:val="24"/>
          <w:szCs w:val="24"/>
        </w:rPr>
        <w:t>- Федеральный закон от  07 .12.2011 № 416-ФЗ « О водоснабжении и водоотведении»;</w:t>
      </w:r>
    </w:p>
    <w:p>
      <w:pPr>
        <w:pStyle w:val="P6"/>
        <w:spacing w:before="0" w:after="0"/>
        <w:ind w:left="0" w:right="0" w:firstLine="709"/>
        <w:jc w:val="both"/>
        <w:rPr/>
      </w:pPr>
      <w:r>
        <w:rPr>
          <w:rStyle w:val="S4"/>
          <w:rFonts w:ascii="Arial" w:hAnsi="Arial"/>
          <w:sz w:val="24"/>
          <w:szCs w:val="24"/>
        </w:rPr>
        <w:t>- Федерального закона от 30.12.2004г. № 210-ФЗ «Об основах регулирования тарифов организаций коммунального комплекса»;</w:t>
      </w:r>
    </w:p>
    <w:p>
      <w:pPr>
        <w:pStyle w:val="P6"/>
        <w:spacing w:before="0" w:after="0"/>
        <w:ind w:left="0" w:right="0" w:firstLine="709"/>
        <w:jc w:val="both"/>
        <w:rPr/>
      </w:pPr>
      <w:r>
        <w:rPr>
          <w:rStyle w:val="S4"/>
          <w:rFonts w:ascii="Arial" w:hAnsi="Arial"/>
          <w:sz w:val="24"/>
          <w:szCs w:val="24"/>
        </w:rPr>
        <w:t>- 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83;</w:t>
      </w:r>
    </w:p>
    <w:p>
      <w:pPr>
        <w:pStyle w:val="P6"/>
        <w:spacing w:before="0" w:after="0"/>
        <w:ind w:left="0" w:right="0" w:firstLine="709"/>
        <w:rPr/>
      </w:pPr>
      <w:r>
        <w:rPr>
          <w:rStyle w:val="S4"/>
          <w:rFonts w:ascii="Arial" w:hAnsi="Arial"/>
          <w:sz w:val="24"/>
          <w:szCs w:val="24"/>
        </w:rPr>
        <w:t>- Водный кодекс Российской Федерации;</w:t>
      </w:r>
    </w:p>
    <w:p>
      <w:pPr>
        <w:pStyle w:val="Normal"/>
        <w:tabs>
          <w:tab w:val="clear" w:pos="708"/>
          <w:tab w:val="center" w:pos="0" w:leader="none"/>
        </w:tabs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0" w:leader="none"/>
        </w:tabs>
        <w:autoSpaceDE w:val="false"/>
        <w:ind w:left="0" w:right="0" w:firstLine="709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Состав схемы водоснабжении муниципального образования Щетинкинский сельсовет на период с 2024 до 2034 г.</w:t>
      </w:r>
    </w:p>
    <w:p>
      <w:pPr>
        <w:pStyle w:val="Normal"/>
        <w:tabs>
          <w:tab w:val="clear" w:pos="708"/>
          <w:tab w:val="center" w:pos="0" w:leader="none"/>
        </w:tabs>
        <w:autoSpaceDE w:val="false"/>
        <w:ind w:left="0" w:right="0" w:firstLine="709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Разработанная схема водоснабжения </w:t>
      </w:r>
      <w:r>
        <w:rPr>
          <w:rFonts w:ascii="Arial" w:hAnsi="Arial"/>
          <w:bCs/>
          <w:sz w:val="24"/>
          <w:szCs w:val="24"/>
        </w:rPr>
        <w:t>поселения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включает  в себя: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1.Общие положения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Цели и задачи разработки схемы водоснабжения.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Общая характеристика МО Щетинкинский сельсовет.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Принципиальная схема водоснабжения с. Щетинкино (ст. Щетинкино)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Графическая часть  схемы холодного водоснабжения.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>
        <w:rPr>
          <w:rFonts w:ascii="Arial" w:hAnsi="Arial"/>
          <w:color w:val="000000"/>
          <w:sz w:val="24"/>
          <w:szCs w:val="24"/>
        </w:rPr>
        <w:t xml:space="preserve">Существующее положение в сфере холодного водоснабжения 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Расчетные расходы воды</w:t>
      </w:r>
    </w:p>
    <w:p>
      <w:pPr>
        <w:pStyle w:val="Normal"/>
        <w:autoSpaceDE w:val="false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r>
        <w:rPr>
          <w:rFonts w:ascii="Arial" w:hAnsi="Arial"/>
          <w:color w:val="000000"/>
          <w:sz w:val="24"/>
          <w:szCs w:val="24"/>
        </w:rPr>
        <w:t>Предложения  реконструкции и технического перевооружения источников   водоснабжения.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9.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Перспективное  потребление  ресурсов в сфере  водопотребления в административных границах  поселения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pacing w:val="1"/>
          <w:sz w:val="24"/>
          <w:szCs w:val="24"/>
          <w:lang w:val="en-US"/>
        </w:rPr>
        <w:t>II</w:t>
      </w:r>
      <w:r>
        <w:rPr>
          <w:rFonts w:ascii="Arial" w:hAnsi="Arial"/>
          <w:b/>
          <w:spacing w:val="1"/>
          <w:sz w:val="24"/>
          <w:szCs w:val="24"/>
        </w:rPr>
        <w:t xml:space="preserve">. Цели и задачи разработки схемы водоснабжения муниципального образования Щетинкинский сельсовет </w:t>
      </w:r>
    </w:p>
    <w:p>
      <w:pPr>
        <w:pStyle w:val="Normal"/>
        <w:ind w:left="360" w:right="0" w:firstLine="709"/>
        <w:jc w:val="center"/>
        <w:rPr>
          <w:rFonts w:ascii="Arial" w:hAnsi="Arial"/>
          <w:b/>
          <w:b/>
          <w:spacing w:val="1"/>
          <w:sz w:val="24"/>
          <w:szCs w:val="24"/>
        </w:rPr>
      </w:pPr>
      <w:r>
        <w:rPr>
          <w:rFonts w:ascii="Arial" w:hAnsi="Arial"/>
          <w:b/>
          <w:spacing w:val="1"/>
          <w:sz w:val="24"/>
          <w:szCs w:val="24"/>
        </w:rPr>
      </w:r>
    </w:p>
    <w:p>
      <w:pPr>
        <w:pStyle w:val="Normal"/>
        <w:ind w:left="0" w:right="0" w:firstLine="709"/>
        <w:jc w:val="both"/>
        <w:rPr/>
      </w:pPr>
      <w:r>
        <w:rPr>
          <w:rStyle w:val="S4"/>
          <w:rFonts w:ascii="Arial" w:hAnsi="Arial"/>
          <w:sz w:val="24"/>
          <w:szCs w:val="24"/>
        </w:rPr>
        <w:t xml:space="preserve">         </w:t>
      </w:r>
      <w:r>
        <w:rPr>
          <w:rStyle w:val="S4"/>
          <w:rFonts w:ascii="Arial" w:hAnsi="Arial"/>
          <w:sz w:val="24"/>
          <w:szCs w:val="24"/>
        </w:rPr>
        <w:t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 комфортных и безопасных условий для проживания  в поселении,</w:t>
      </w:r>
      <w:r>
        <w:rPr>
          <w:rFonts w:ascii="Arial" w:hAnsi="Arial"/>
          <w:sz w:val="24"/>
          <w:szCs w:val="24"/>
        </w:rPr>
        <w:t xml:space="preserve"> обеспечению надежного водоснабжения  наиболее экономичным способом при минимальном воздействии на окружающую среду, а также экономического стимулирования развития систем  водоснабжения, внедрения энергосберегающих технологий.</w:t>
      </w:r>
    </w:p>
    <w:p>
      <w:pPr>
        <w:pStyle w:val="Normal"/>
        <w:autoSpaceDE w:val="fals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задачами при разработке схемы водоснабжения  поселений на период до 2034 г. являются:</w:t>
      </w:r>
    </w:p>
    <w:p>
      <w:pPr>
        <w:pStyle w:val="Normal"/>
        <w:numPr>
          <w:ilvl w:val="0"/>
          <w:numId w:val="2"/>
        </w:numPr>
        <w:autoSpaceDE w:val="false"/>
        <w:ind w:left="720" w:right="0" w:hanging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Обследование системы водоснабжения   и анализ существующей ситуации в  водоснабжении  поселений.</w:t>
      </w:r>
    </w:p>
    <w:p>
      <w:pPr>
        <w:pStyle w:val="Normal"/>
        <w:numPr>
          <w:ilvl w:val="0"/>
          <w:numId w:val="2"/>
        </w:numPr>
        <w:autoSpaceDE w:val="false"/>
        <w:ind w:left="720" w:right="0" w:hanging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Выбор оптимального варианта развития водоснабжения  и основные рекомендации по развитию системы  водоснабжения  поселений  до 2034 года.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Водоснабжающая  организация определяется</w:t>
      </w:r>
      <w:r>
        <w:rPr>
          <w:rFonts w:ascii="Arial" w:hAnsi="Arial"/>
          <w:bCs/>
          <w:sz w:val="24"/>
          <w:szCs w:val="24"/>
        </w:rPr>
        <w:t xml:space="preserve"> схемой водоснабжения.</w:t>
      </w:r>
    </w:p>
    <w:p>
      <w:pPr>
        <w:pStyle w:val="Normal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 xml:space="preserve">Мероприятия по развитию системы водоснабжения, предусмотренные настоящей схемой, включаются в </w:t>
      </w:r>
      <w:hyperlink r:id="rId2">
        <w:r>
          <w:rPr>
            <w:rFonts w:ascii="Arial" w:hAnsi="Arial"/>
            <w:sz w:val="24"/>
            <w:szCs w:val="24"/>
          </w:rPr>
          <w:t>инвестиционную программу</w:t>
        </w:r>
      </w:hyperlink>
      <w:r>
        <w:rPr>
          <w:rFonts w:ascii="Arial" w:hAnsi="Arial"/>
          <w:sz w:val="24"/>
          <w:szCs w:val="24"/>
        </w:rPr>
        <w:t xml:space="preserve">  водоснабжающей организации и, как следствие, могут быть включены в соответствующий </w:t>
      </w:r>
      <w:hyperlink r:id="rId3">
        <w:r>
          <w:rPr>
            <w:rFonts w:ascii="Arial" w:hAnsi="Arial"/>
            <w:sz w:val="24"/>
            <w:szCs w:val="24"/>
          </w:rPr>
          <w:t>тариф</w:t>
        </w:r>
      </w:hyperlink>
      <w:r>
        <w:rPr>
          <w:rFonts w:ascii="Arial" w:hAnsi="Arial"/>
          <w:sz w:val="24"/>
          <w:szCs w:val="24"/>
        </w:rPr>
        <w:t xml:space="preserve"> организации </w:t>
      </w:r>
      <w:hyperlink r:id="rId4">
        <w:r>
          <w:rPr>
            <w:rFonts w:ascii="Arial" w:hAnsi="Arial"/>
            <w:sz w:val="24"/>
            <w:szCs w:val="24"/>
          </w:rPr>
          <w:t>коммунального комплекса</w:t>
        </w:r>
      </w:hyperlink>
      <w:r>
        <w:rPr>
          <w:rFonts w:ascii="Arial" w:hAnsi="Arial"/>
          <w:sz w:val="24"/>
          <w:szCs w:val="24"/>
        </w:rPr>
        <w:t>.</w:t>
      </w:r>
    </w:p>
    <w:p>
      <w:pPr>
        <w:pStyle w:val="Normal"/>
        <w:autoSpaceDE w:val="false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autoSpaceDE w:val="false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III</w:t>
      </w:r>
      <w:r>
        <w:rPr>
          <w:rFonts w:ascii="Arial" w:hAnsi="Arial"/>
          <w:b/>
          <w:sz w:val="24"/>
          <w:szCs w:val="24"/>
        </w:rPr>
        <w:t>. Общая характеристика муниципального образования Щетинкинский сельсовет</w:t>
      </w:r>
    </w:p>
    <w:p>
      <w:pPr>
        <w:pStyle w:val="Normal"/>
        <w:ind w:left="0" w:right="0" w:firstLine="709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Щетинкинский сельсовет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Статус: сельское поселение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Численность населения:</w:t>
      </w:r>
      <w:r>
        <w:rPr>
          <w:rFonts w:ascii="Arial" w:hAnsi="Arial"/>
          <w:sz w:val="24"/>
          <w:szCs w:val="24"/>
          <w:highlight w:val="yellow"/>
        </w:rPr>
        <w:t xml:space="preserve"> 65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состав муниципального образования входят: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 Щетинкино - удалённость от центра - -140 км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д. Джотка - удалённость от центра - 158 км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Джотка - удалённость от центра - 166 км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Сисим - удалённость от центра - 151 км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 администрации: 662953, Курагинский район, с. Щетинкино, ул. Кравченко, 7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телефон: (39136) 9-82-40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поселке есть основная общеобразовательная школа, Клуб, детсад, почта,  ФАП.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     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Жилой фонд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муниципальном образовании Щетинкинский сельсовет жилой фонд представлен одноэтажными и двухэтажными жилыми домами, включающими в с. Щетинкино дома, оборудованные централизованным водоснабжением. Жилая застройка с. Щетинкино,  д. Джотка, п. Джотка, п. Сисим представляет застройку низкой плотности, и представлена индивидуальными жилыми одноэтажными домами с приусадебными участками. </w:t>
      </w:r>
    </w:p>
    <w:p>
      <w:pPr>
        <w:pStyle w:val="Normal"/>
        <w:ind w:left="0" w:right="0" w:firstLine="709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Общественно-деловая зона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Общественный центр МО Щетинкинский сельсовет сформирован в с Щетинкино.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остальных населенных пунктах поселения сформированных общественных центров нет.</w:t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60" w:right="0"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768985</wp:posOffset>
                </wp:positionH>
                <wp:positionV relativeFrom="paragraph">
                  <wp:posOffset>-27940</wp:posOffset>
                </wp:positionV>
                <wp:extent cx="5111750" cy="473075"/>
                <wp:effectExtent l="0" t="0" r="0" b="0"/>
                <wp:wrapNone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4730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IV. Графическая часть  схемы  холодного  водоснабжения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с. Щетинкино (ст. Щетинкино)</w:t>
                            </w:r>
                            <w:r>
                              <w:rPr/>
                              <w:t xml:space="preserve">  (приложение 1)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402.5pt;height:37.25pt;mso-wrap-distance-left:9.05pt;mso-wrap-distance-right:9.05pt;mso-wrap-distance-top:0pt;mso-wrap-distance-bottom:0pt;margin-top:-2.2pt;mso-position-vertical-relative:text;margin-left:60.5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>IV. Графическая часть  схемы  холодного  водоснабжения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с. Щетинкино (ст. Щетинкино)</w:t>
                      </w:r>
                      <w:r>
                        <w:rPr/>
                        <w:t xml:space="preserve">  (приложение 1)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4603115</wp:posOffset>
                </wp:positionH>
                <wp:positionV relativeFrom="paragraph">
                  <wp:posOffset>4076065</wp:posOffset>
                </wp:positionV>
                <wp:extent cx="138430" cy="114935"/>
                <wp:effectExtent l="3175" t="3810" r="3175" b="381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60" cy="115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362.45pt;margin-top:320.95pt;width:10.9pt;height:9.05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  <w:drawing>
          <wp:inline distT="0" distB="0" distL="0" distR="0">
            <wp:extent cx="6748145" cy="62801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7" r="-1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-21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autoSpaceDE w:val="false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V</w:t>
      </w:r>
      <w:r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color w:val="000000"/>
          <w:sz w:val="24"/>
          <w:szCs w:val="24"/>
        </w:rPr>
        <w:t xml:space="preserve"> Существующее положение в сфере  холодного водоснабжения</w:t>
      </w:r>
      <w:r>
        <w:rPr>
          <w:rFonts w:cs="TimesNewRoman;MS Mincho" w:ascii="Arial" w:hAnsi="Arial"/>
          <w:b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поселений муниципального образования Щетинкинский сельсовет</w:t>
      </w:r>
    </w:p>
    <w:p>
      <w:pPr>
        <w:pStyle w:val="Normal"/>
        <w:ind w:left="0" w:right="0" w:firstLine="709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1.Гарантирующей организацией на территории в сфере холодного водоснабжения   является  МП «КрасКомХоз Курагинского района».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На территории Муниципального образования с. Щетинкино, входящее в состав Щетинкинского сельсовета Курагинского района, функционирует одна централизованная система холодного водоснабжения.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Состав централизованной системы: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  <w:tab/>
        <w:t>Артезианская скважина, расположенная в водонапорной башне по адресу: ст. Щетинкино, ул.Щетинкина, сооружение1А.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  <w:tab/>
        <w:t>Водонапорные наружные сети протяженностью 699 м.п. по адресу: ст.Щетинкино, от водонапорной башни вдоль жилых домов до здания ЭЧК.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</w:t>
        <w:tab/>
        <w:t>Артезианская скважина, расположенная в водозаборном сооружении по адресу: с.Щетинкино, ул. Набережная, 1.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  <w:tab/>
        <w:t>Резервуары хранения запасов воды – 2 резервуара объемом 250 м3.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  <w:tab/>
        <w:t>Водопроводные сети протяженностью 2579 м.п. (454 п.м. бесхоз) по адресу с.Щетинкино от водозаборного сооружения по адресу с.Щетинкино, ул. Набережная,1А, проходящие по улицам Молодежная, Лесная, Кравченко, пер. Больничный.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Разбор питьевой воды осуществляется по средствам водоразборных колонок, а также централизовано. Часть домов имеет централизованное водоснабжение.</w:t>
      </w:r>
    </w:p>
    <w:p>
      <w:pPr>
        <w:pStyle w:val="Normal"/>
        <w:tabs>
          <w:tab w:val="clear" w:pos="708"/>
          <w:tab w:val="left" w:pos="1050" w:leader="none"/>
        </w:tabs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Водохозяйственный баланс водопользования, составленный на основе отраслевых индивидуальных норм водопотребления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1220" w:type="dxa"/>
        <w:jc w:val="left"/>
        <w:tblInd w:w="-8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40"/>
        <w:gridCol w:w="900"/>
        <w:gridCol w:w="1080"/>
        <w:gridCol w:w="1020"/>
        <w:gridCol w:w="915"/>
        <w:gridCol w:w="960"/>
        <w:gridCol w:w="900"/>
        <w:gridCol w:w="855"/>
        <w:gridCol w:w="915"/>
        <w:gridCol w:w="840"/>
      </w:tblGrid>
      <w:tr>
        <w:trPr/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3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объем</w:t>
            </w:r>
          </w:p>
        </w:tc>
        <w:tc>
          <w:tcPr>
            <w:tcW w:w="7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7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том числе</w:t>
            </w:r>
          </w:p>
        </w:tc>
      </w:tr>
      <w:tr>
        <w:trPr/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7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хозпитьевые нужды населения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3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производств.</w:t>
            </w:r>
          </w:p>
          <w:p>
            <w:pPr>
              <w:pStyle w:val="Normal"/>
              <w:spacing w:before="0" w:after="160"/>
              <w:ind w:left="0" w:right="0" w:firstLine="3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нужды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прочие потребители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потери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/сут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3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тыс. 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/сут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hanging="1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тыс. 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3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/сут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8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тыс. 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/сут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3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тыс. 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0" w:right="0" w:firstLine="7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/сут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тыс. м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/год</w:t>
            </w:r>
          </w:p>
        </w:tc>
      </w:tr>
      <w:tr>
        <w:trPr>
          <w:trHeight w:val="262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с. Щетинкино (ст. Щетинкино)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32,085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11,71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9,34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0,723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7.35</w:t>
            </w:r>
          </w:p>
        </w:tc>
      </w:tr>
    </w:tbl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 xml:space="preserve">За последние годы наблюдается стабильный состав качества воды по химическим и микробиологическим показателям. Все артезианские скважины находятся в технически исправном и удовлетворительном состоянии. </w:t>
      </w:r>
      <w:r>
        <w:rPr>
          <w:rStyle w:val="S4"/>
          <w:rFonts w:ascii="Arial" w:hAnsi="Arial"/>
          <w:sz w:val="24"/>
          <w:szCs w:val="24"/>
        </w:rPr>
        <w:t>Организован  І пояс зоны санитарной охраны для всех артезианских скважин 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>
      <w:pPr>
        <w:pStyle w:val="Normal"/>
        <w:ind w:left="0" w:right="0" w:firstLine="709"/>
        <w:jc w:val="both"/>
        <w:rPr/>
      </w:pPr>
      <w:r>
        <w:rPr>
          <w:rStyle w:val="S4"/>
          <w:rFonts w:ascii="Arial" w:hAnsi="Arial"/>
          <w:sz w:val="24"/>
          <w:szCs w:val="24"/>
        </w:rPr>
        <w:t>Согласно Протоколу лабораторных исследований цветность исходной воды составляет – не более 20, мутность – не обнаружено (не более 1,5 мг/дм3), железо – не более 0.1 мг/дм3.</w:t>
      </w:r>
    </w:p>
    <w:p>
      <w:pPr>
        <w:pStyle w:val="Normal"/>
        <w:ind w:left="0" w:right="0" w:firstLine="709"/>
        <w:jc w:val="both"/>
        <w:rPr/>
      </w:pPr>
      <w:r>
        <w:rPr>
          <w:rStyle w:val="S4"/>
          <w:rFonts w:ascii="Arial" w:hAnsi="Arial"/>
          <w:sz w:val="24"/>
          <w:szCs w:val="24"/>
        </w:rPr>
        <w:t>По результатам бактериологического исследования вода соответствует требованиям СанПиН 2.1.4.1074-01.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rPr/>
      </w:pPr>
      <w:r>
        <w:rPr>
          <w:rStyle w:val="S4"/>
          <w:rFonts w:ascii="Arial" w:hAnsi="Arial"/>
          <w:b/>
          <w:sz w:val="24"/>
          <w:szCs w:val="24"/>
          <w:lang w:val="en-US"/>
        </w:rPr>
        <w:t xml:space="preserve">                               </w:t>
      </w:r>
      <w:r>
        <w:rPr>
          <w:rStyle w:val="S4"/>
          <w:rFonts w:ascii="Arial" w:hAnsi="Arial"/>
          <w:b/>
          <w:sz w:val="24"/>
          <w:szCs w:val="24"/>
          <w:lang w:val="en-US"/>
        </w:rPr>
        <w:t>VI</w:t>
      </w:r>
      <w:r>
        <w:rPr>
          <w:rStyle w:val="S4"/>
          <w:rFonts w:ascii="Arial" w:hAnsi="Arial"/>
          <w:b/>
          <w:sz w:val="24"/>
          <w:szCs w:val="24"/>
        </w:rPr>
        <w:t>. Принципиальная схема водоснабжения.</w:t>
      </w:r>
    </w:p>
    <w:p>
      <w:pPr>
        <w:pStyle w:val="Normal"/>
        <w:ind w:left="0" w:right="0" w:firstLine="709"/>
        <w:jc w:val="center"/>
        <w:rPr/>
      </w:pPr>
      <w:r>
        <w:rPr>
          <w:rStyle w:val="S4"/>
          <w:rFonts w:ascii="Arial" w:hAnsi="Arial"/>
          <w:b/>
          <w:sz w:val="24"/>
          <w:szCs w:val="24"/>
        </w:rPr>
        <w:t>с. Щетинкино</w:t>
      </w:r>
    </w:p>
    <w:p>
      <w:pPr>
        <w:pStyle w:val="Normal"/>
        <w:ind w:left="0" w:right="0" w:firstLine="709"/>
        <w:rPr/>
      </w:pPr>
      <w:r>
        <w:rPr>
          <w:rStyle w:val="S4"/>
          <w:rFonts w:ascii="Arial" w:hAnsi="Arial"/>
          <w:b/>
          <w:sz w:val="24"/>
          <w:szCs w:val="24"/>
        </w:rPr>
        <w:t xml:space="preserve">                                              </w:t>
      </w:r>
    </w:p>
    <w:p>
      <w:pPr>
        <w:pStyle w:val="Normal"/>
        <w:ind w:left="0" w:right="0" w:firstLine="709"/>
        <w:jc w:val="center"/>
        <w:rPr>
          <w:rFonts w:ascii="Arial" w:hAnsi="Arial"/>
          <w:b/>
          <w:b/>
          <w:sz w:val="24"/>
          <w:szCs w:val="24"/>
          <w:lang w:val="ru-RU" w:eastAsia="ru-RU"/>
        </w:rPr>
      </w:pPr>
      <w:r>
        <w:rPr>
          <w:rFonts w:ascii="Arial" w:hAnsi="Arial"/>
          <w:b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140325" cy="403098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440" cy="4030920"/>
                          <a:chOff x="0" y="0"/>
                          <a:chExt cx="5140440" cy="4030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40440" cy="4030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CnPr/>
                        <wps:spPr>
                          <a:xfrm flipH="1">
                            <a:off x="2665080" y="2486160"/>
                            <a:ext cx="1800" cy="1440"/>
                          </a:xfrm>
                          <a:prstGeom prst="bentConnector3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213720" y="172800"/>
                            <a:ext cx="1800" cy="1440"/>
                          </a:xfrm>
                          <a:prstGeom prst="bentConnector3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63760" y="0"/>
                            <a:ext cx="2025720" cy="82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kern w:val="2"/>
                                  <w:szCs w:val="2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Скважина с. Щетинкино 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kern w:val="2"/>
                                  <w:szCs w:val="2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ул. Набережная, 1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550520"/>
                            <a:ext cx="5140440" cy="1088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Протяженность сетей – 2579 м 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Количество понимаемой подземной воды </w:t>
                              </w: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en-US"/>
                                </w:rPr>
                                <w:t>V</w:t>
                              </w: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ru-RU"/>
                                </w:rPr>
                                <w:t xml:space="preserve"> – 8 810.73 м³/год в т.ч.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Население – 2 632.69 м³/год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Прочие потребители – 59.664 м³/год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Производственные нужды – нет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78640" y="2895480"/>
                            <a:ext cx="2890440" cy="619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Безвозвратные потери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en-US" w:eastAsia="zh-CN" w:bidi="ar-SA"/>
                                </w:rPr>
                                <w:t>V</w:t>
                              </w: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ru-RU"/>
                                </w:rPr>
                                <w:t xml:space="preserve"> – 6 118.38 м³/год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04.75pt;height:317.4pt" coordorigin="0,0" coordsize="8095,6348">
                <v:rect id="shape_0" stroked="f" o:allowincell="f" style="position:absolute;left:0;top:0;width:8094;height:6347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shapetype id="_x0000_t34" coordsize="21600,21600" o:spt="34" adj="10800" path="m,l@0,l@0,21600l21600,21600nfe">
                  <v:stroke joinstyle="miter"/>
                  <v:formulas>
                    <v:f eqn="val #0"/>
                  </v:formulas>
                  <v:path gradientshapeok="t" o:connecttype="rect" textboxrect="0,0,21600,21600"/>
                  <v:handles>
                    <v:h position="@0,10800"/>
                  </v:handles>
                </v:shapetype>
                <v:shape id="shape_0" ID="_s1064" stroked="t" o:allowincell="f" style="position:absolute;left:4198;top:3915;width:1;height:1;flip:x;mso-position-horizontal-relative:char" type="_x0000_t34">
                  <v:stroke color="black" weight="28440" joinstyle="miter" endcap="flat"/>
                  <v:fill o:detectmouseclick="t" on="false"/>
                  <w10:wrap type="none"/>
                </v:shape>
                <v:shape id="shape_0" ID="_s1055" stroked="t" o:allowincell="f" style="position:absolute;left:5062;top:272;width:1;height:1;flip:x;mso-position-horizontal-relative:char" type="_x0000_t34">
                  <v:stroke color="black" weight="28440" joinstyle="miter" endcap="flat"/>
                  <v:fill o:detectmouseclick="t" on="false"/>
                  <w10:wrap type="none"/>
                </v:shape>
                <v:roundrect id="shape_0" ID="_s1050" fillcolor="#bbe0e3" stroked="t" o:allowincell="f" style="position:absolute;left:2305;top:0;width:3189;height:1296;mso-wrap-style:square;v-text-anchor:middle;mso-position-horizontal-relative:char">
                  <v:textbox>
                    <w:txbxContent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b/>
                            <w:kern w:val="2"/>
                            <w:szCs w:val="2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Скважина с. Щетинкино 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b/>
                            <w:kern w:val="2"/>
                            <w:szCs w:val="2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ул. Набережная, 1</w:t>
                        </w:r>
                      </w:p>
                    </w:txbxContent>
                  </v:textbox>
                  <v:fill o:detectmouseclick="t" type="solid" color2="#441f1c"/>
                  <v:stroke color="black" weight="9360" joinstyle="miter" endcap="flat"/>
                  <w10:wrap type="none"/>
                </v:roundrect>
                <v:roundrect id="shape_0" ID="_s1052" fillcolor="#bbe0e3" stroked="t" o:allowincell="f" style="position:absolute;left:0;top:2442;width:8094;height:1713;mso-wrap-style:square;v-text-anchor:middle;mso-position-horizontal-relative:char">
                  <v:textbox>
                    <w:txbxContent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Протяженность сетей – 2579 м 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Количество понимаемой подземной воды </w:t>
                        </w: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en-US"/>
                          </w:rPr>
                          <w:t>V</w:t>
                        </w: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ru-RU"/>
                          </w:rPr>
                          <w:t xml:space="preserve"> – 8 810.73 м³/год в т.ч.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Население – 2 632.69 м³/год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Прочие потребители – 59.664 м³/год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Производственные нужды – нет</w:t>
                        </w:r>
                      </w:p>
                    </w:txbxContent>
                  </v:textbox>
                  <v:fill o:detectmouseclick="t" type="solid" color2="#441f1c"/>
                  <v:stroke color="black" weight="9360" joinstyle="miter" endcap="flat"/>
                  <w10:wrap type="none"/>
                </v:roundrect>
                <v:roundrect id="shape_0" ID="_s1063" fillcolor="#bbe0e3" stroked="t" o:allowincell="f" style="position:absolute;left:1856;top:4560;width:4551;height:975;mso-wrap-style:square;v-text-anchor:middle;mso-position-horizontal-relative:char">
                  <v:textbox>
                    <w:txbxContent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Безвозвратные потери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en-US" w:eastAsia="zh-CN" w:bidi="ar-SA"/>
                          </w:rPr>
                          <w:t>V</w:t>
                        </w: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ru-RU"/>
                          </w:rPr>
                          <w:t xml:space="preserve"> – 6 118.38 м³/год</w:t>
                        </w:r>
                      </w:p>
                    </w:txbxContent>
                  </v:textbox>
                  <v:fill o:detectmouseclick="t" type="solid" color2="#441f1c"/>
                  <v:stroke color="black" weight="9360" joinstyle="miter" endcap="flat"/>
                  <w10:wrap type="none"/>
                </v:roundrect>
              </v:group>
            </w:pict>
          </mc:Fallback>
        </mc:AlternateContent>
      </w:r>
    </w:p>
    <w:p>
      <w:pPr>
        <w:pStyle w:val="Style23"/>
        <w:spacing w:before="120" w:after="120"/>
        <w:ind w:left="0" w:right="0" w:firstLine="709"/>
        <w:jc w:val="center"/>
        <w:rPr>
          <w:rFonts w:ascii="Arial" w:hAnsi="Arial"/>
          <w:b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</w:r>
    </w:p>
    <w:p>
      <w:pPr>
        <w:pStyle w:val="Style23"/>
        <w:spacing w:before="120" w:after="120"/>
        <w:ind w:left="0" w:right="0" w:firstLine="709"/>
        <w:jc w:val="center"/>
        <w:rPr>
          <w:rFonts w:ascii="Arial" w:hAnsi="Arial"/>
          <w:b/>
          <w:b/>
          <w:sz w:val="24"/>
          <w:szCs w:val="24"/>
          <w:lang w:val="ru-RU" w:eastAsia="ru-RU"/>
        </w:rPr>
      </w:pPr>
      <w:r>
        <w:rPr>
          <w:rFonts w:ascii="Arial" w:hAnsi="Arial"/>
          <w:b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140325" cy="399605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440" cy="3996000"/>
                          <a:chOff x="0" y="0"/>
                          <a:chExt cx="5140440" cy="3996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40440" cy="3996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CnPr/>
                        <wps:spPr>
                          <a:xfrm flipH="1" flipV="1">
                            <a:off x="2666880" y="2464920"/>
                            <a:ext cx="53280" cy="248760"/>
                          </a:xfrm>
                          <a:prstGeom prst="bentConnector3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V="1">
                            <a:off x="2657520" y="170640"/>
                            <a:ext cx="558360" cy="732600"/>
                          </a:xfrm>
                          <a:prstGeom prst="bentConnector3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63760" y="0"/>
                            <a:ext cx="2025720" cy="816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kern w:val="2"/>
                                  <w:szCs w:val="2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Скважина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6"/>
                                  <w:b/>
                                  <w:szCs w:val="2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ст. Щетинкино, ул.Щетинкина, сооружение1А 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537200"/>
                            <a:ext cx="5140440" cy="1078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Протяженность сетей –699 м 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Количество понимаемой подземной воды </w:t>
                              </w: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en-US"/>
                                </w:rPr>
                                <w:t>V</w:t>
                              </w: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ru-RU"/>
                                </w:rPr>
                                <w:t xml:space="preserve"> – 2 900.37 м³/год в т.ч.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Население – 778.19 м³/год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Прочие потребители – 164.33 м³/год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Производственные нужды – 722.74 м³/год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78640" y="2870280"/>
                            <a:ext cx="2890440" cy="614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Безвозвратные потери</w:t>
                              </w:r>
                            </w:p>
                            <w:p>
                              <w:pPr>
                                <w:kinsoku w:val="true"/>
                                <w:overflowPunct w:val="false"/>
                                <w:autoSpaceDE w:val="tru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val="en-US" w:eastAsia="zh-CN" w:bidi="ar-SA"/>
                                </w:rPr>
                                <w:t>V</w:t>
                              </w:r>
                              <w:r>
                                <w:rPr>
                                  <w:sz w:val="26"/>
                                  <w:kern w:val="2"/>
                                  <w:szCs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ru-RU"/>
                                </w:rPr>
                                <w:t xml:space="preserve"> –</w:t>
                              </w:r>
                              <w:r>
                                <w:rPr>
                                  <w:kern w:val="2"/>
                                  <w:szCs w:val="24"/>
                                  <w:sz w:val="24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ru-RU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4"/>
                                  <w:sz w:val="26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auto"/>
                                  <w:lang w:eastAsia="zh-CN" w:bidi="ar-SA" w:val="ru-RU"/>
                                </w:rPr>
                                <w:t>1 235.11 м³/год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04.75pt;height:314.65pt" coordorigin="0,0" coordsize="8095,6293">
                <v:rect id="shape_0" stroked="f" o:allowincell="f" style="position:absolute;left:0;top:0;width:8094;height:6292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shape id="shape_0" ID="_s1064" stroked="t" o:allowincell="f" style="position:absolute;left:4201;top:3883;width:82;height:390;flip:y;rotation:90;mso-position-horizontal-relative:char" type="_x0000_t34">
                  <v:stroke color="black" weight="28440" joinstyle="miter" endcap="flat"/>
                  <v:fill o:detectmouseclick="t" on="false"/>
                  <w10:wrap type="none"/>
                </v:shape>
                <v:shape id="shape_0" ID="_s1055" stroked="t" o:allowincell="f" style="position:absolute;left:4185;top:270;width:878;height:1152;rotation:270;mso-position-horizontal-relative:char" type="_x0000_t34">
                  <v:stroke color="black" weight="28440" joinstyle="miter" endcap="flat"/>
                  <v:fill o:detectmouseclick="t" on="false"/>
                  <w10:wrap type="none"/>
                </v:shape>
                <v:roundrect id="shape_0" ID="_s1050" fillcolor="#bbe0e3" stroked="t" o:allowincell="f" style="position:absolute;left:2305;top:0;width:3189;height:1285;mso-wrap-style:square;v-text-anchor:middle;mso-position-horizontal-relative:char">
                  <v:textbox>
                    <w:txbxContent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b/>
                            <w:kern w:val="2"/>
                            <w:szCs w:val="2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Скважина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6"/>
                            <w:b/>
                            <w:szCs w:val="2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ст. Щетинкино, ул.Щетинкина, сооружение1А 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Theme="minorHAnsi" w:cstheme="minorBidi" w:eastAsiaTheme="minorHAnsi" w:hAnsiTheme="minorHAnsi"/>
                          </w:rPr>
                        </w:r>
                      </w:p>
                    </w:txbxContent>
                  </v:textbox>
                  <v:fill o:detectmouseclick="t" type="solid" color2="#441f1c"/>
                  <v:stroke color="black" weight="9360" joinstyle="miter" endcap="flat"/>
                  <w10:wrap type="none"/>
                </v:roundrect>
                <v:roundrect id="shape_0" ID="_s1052" fillcolor="#bbe0e3" stroked="t" o:allowincell="f" style="position:absolute;left:0;top:2421;width:8094;height:1698;mso-wrap-style:square;v-text-anchor:middle;mso-position-horizontal-relative:char">
                  <v:textbox>
                    <w:txbxContent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Протяженность сетей –699 м 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Количество понимаемой подземной воды </w:t>
                        </w: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en-US"/>
                          </w:rPr>
                          <w:t>V</w:t>
                        </w: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ru-RU"/>
                          </w:rPr>
                          <w:t xml:space="preserve"> – 2 900.37 м³/год в т.ч.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Население – 778.19 м³/год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Прочие потребители – 164.33 м³/год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Производственные нужды – 722.74 м³/год</w:t>
                        </w:r>
                      </w:p>
                    </w:txbxContent>
                  </v:textbox>
                  <v:fill o:detectmouseclick="t" type="solid" color2="#441f1c"/>
                  <v:stroke color="black" weight="9360" joinstyle="miter" endcap="flat"/>
                  <w10:wrap type="none"/>
                </v:roundrect>
                <v:roundrect id="shape_0" ID="_s1063" fillcolor="#bbe0e3" stroked="t" o:allowincell="f" style="position:absolute;left:1856;top:4520;width:4551;height:967;mso-wrap-style:square;v-text-anchor:middle;mso-position-horizontal-relative:char">
                  <v:textbox>
                    <w:txbxContent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Безвозвратные потери</w:t>
                        </w:r>
                      </w:p>
                      <w:p>
                        <w:pPr>
                          <w:kinsoku w:val="true"/>
                          <w:overflowPunct w:val="false"/>
                          <w:autoSpaceDE w:val="tru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val="en-US" w:eastAsia="zh-CN" w:bidi="ar-SA"/>
                          </w:rPr>
                          <w:t>V</w:t>
                        </w:r>
                        <w:r>
                          <w:rPr>
                            <w:sz w:val="26"/>
                            <w:kern w:val="2"/>
                            <w:szCs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ru-RU"/>
                          </w:rPr>
                          <w:t xml:space="preserve"> –</w:t>
                        </w:r>
                        <w:r>
                          <w:rPr>
                            <w:kern w:val="2"/>
                            <w:szCs w:val="24"/>
                            <w:sz w:val="24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ru-RU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4"/>
                            <w:sz w:val="26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auto"/>
                            <w:lang w:eastAsia="zh-CN" w:bidi="ar-SA" w:val="ru-RU"/>
                          </w:rPr>
                          <w:t>1 235.11 м³/год</w:t>
                        </w:r>
                      </w:p>
                    </w:txbxContent>
                  </v:textbox>
                  <v:fill o:detectmouseclick="t" type="solid" color2="#441f1c"/>
                  <v:stroke color="black" weight="9360" joinstyle="miter" endcap="flat"/>
                  <w10:wrap type="none"/>
                </v:roundrect>
              </v:group>
            </w:pict>
          </mc:Fallback>
        </mc:AlternateContent>
      </w:r>
    </w:p>
    <w:p>
      <w:pPr>
        <w:pStyle w:val="Style23"/>
        <w:spacing w:before="120" w:after="120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23"/>
        <w:spacing w:before="120" w:after="120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23"/>
        <w:spacing w:before="120" w:after="120"/>
        <w:ind w:left="1211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VII</w:t>
      </w:r>
      <w:r>
        <w:rPr>
          <w:rFonts w:ascii="Arial" w:hAnsi="Arial"/>
          <w:b/>
          <w:sz w:val="24"/>
          <w:szCs w:val="24"/>
        </w:rPr>
        <w:t>.Расчетные расходы воды</w:t>
      </w:r>
    </w:p>
    <w:p>
      <w:pPr>
        <w:pStyle w:val="Style23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Расчет объемов водопотребления населением</w:t>
      </w:r>
    </w:p>
    <w:p>
      <w:pPr>
        <w:pStyle w:val="Normal"/>
        <w:autoSpaceDE w:val="false"/>
        <w:ind w:left="0" w:right="0"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с. Щетинкино (ст. Щетинкино)</w:t>
      </w:r>
    </w:p>
    <w:p>
      <w:pPr>
        <w:pStyle w:val="Normal"/>
        <w:autoSpaceDE w:val="false"/>
        <w:ind w:left="0" w:right="0" w:firstLine="709"/>
        <w:jc w:val="center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tbl>
      <w:tblPr>
        <w:tblW w:w="940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2022"/>
        <w:gridCol w:w="1410"/>
        <w:gridCol w:w="1470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Степень благоустройства жил.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численность населения, пользующегося услугами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Утвержденный норматив водопотребления, м3/мес на 1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Количество месяцев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Годовой объем водопотребления, м³</w:t>
            </w:r>
          </w:p>
        </w:tc>
      </w:tr>
      <w:tr>
        <w:trPr>
          <w:trHeight w:val="202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1140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водоотведением, оборудованные умывальниками, мойками, унитазами, душами.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708,96</w:t>
            </w:r>
          </w:p>
        </w:tc>
      </w:tr>
      <w:tr>
        <w:trPr>
          <w:trHeight w:val="2826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водоотведением, оборудованные умывальниками, мойками, унитазами.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>23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1073,28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>42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1008,00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16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2790,24</w:t>
            </w:r>
          </w:p>
        </w:tc>
      </w:tr>
    </w:tbl>
    <w:p>
      <w:pPr>
        <w:pStyle w:val="Normal"/>
        <w:autoSpaceDE w:val="false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autoSpaceDE w:val="false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  <w:lang w:val="en-US"/>
        </w:rPr>
        <w:t>VI</w:t>
      </w:r>
      <w:r>
        <w:rPr>
          <w:rFonts w:ascii="Arial" w:hAnsi="Arial"/>
          <w:b/>
          <w:color w:val="000000"/>
          <w:sz w:val="24"/>
          <w:szCs w:val="24"/>
        </w:rPr>
        <w:t>1</w:t>
      </w:r>
      <w:r>
        <w:rPr>
          <w:rFonts w:ascii="Arial" w:hAnsi="Arial"/>
          <w:b/>
          <w:color w:val="000000"/>
          <w:sz w:val="24"/>
          <w:szCs w:val="24"/>
          <w:lang w:val="en-US"/>
        </w:rPr>
        <w:t>I</w:t>
      </w:r>
      <w:r>
        <w:rPr>
          <w:rFonts w:ascii="Arial" w:hAnsi="Arial"/>
          <w:b/>
          <w:color w:val="000000"/>
          <w:sz w:val="24"/>
          <w:szCs w:val="24"/>
        </w:rPr>
        <w:t xml:space="preserve">. Предложения  реконструкции и технического перевооружения источников   водоснабжения  </w:t>
      </w:r>
    </w:p>
    <w:p>
      <w:pPr>
        <w:pStyle w:val="Normal"/>
        <w:shd w:fill="FFFFFF" w:val="clear"/>
        <w:ind w:left="0" w:right="2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Средний износ трубопроводов водоснабжения в поселении составляет </w:t>
      </w:r>
      <w:r>
        <w:rPr>
          <w:rFonts w:ascii="Arial" w:hAnsi="Arial"/>
          <w:color w:val="000000"/>
          <w:sz w:val="24"/>
          <w:szCs w:val="24"/>
          <w:shd w:fill="auto" w:val="clear"/>
        </w:rPr>
        <w:t>60</w:t>
      </w:r>
      <w:r>
        <w:rPr>
          <w:rFonts w:ascii="Arial" w:hAnsi="Arial"/>
          <w:color w:val="000000"/>
          <w:sz w:val="24"/>
          <w:szCs w:val="24"/>
          <w:shd w:fill="auto" w:val="clear"/>
        </w:rPr>
        <w:t>%.</w:t>
      </w:r>
      <w:r>
        <w:rPr>
          <w:rFonts w:ascii="Arial" w:hAnsi="Arial"/>
          <w:color w:val="000000"/>
          <w:sz w:val="24"/>
          <w:szCs w:val="24"/>
        </w:rPr>
        <w:t xml:space="preserve"> Для решения данной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задачи необходима модернизация сетей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pacing w:val="18"/>
          <w:sz w:val="24"/>
          <w:szCs w:val="24"/>
        </w:rPr>
        <w:t>–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замена </w:t>
      </w:r>
      <w:r>
        <w:rPr>
          <w:rFonts w:ascii="Arial" w:hAnsi="Arial"/>
          <w:color w:val="000000"/>
          <w:sz w:val="24"/>
          <w:szCs w:val="24"/>
        </w:rPr>
        <w:t xml:space="preserve">ветхих стальных труб на трубы полиэтиленовые. Всего в с. Щетинкино (ст. Щетинкино) протяженность водопроводных сетей составляет  </w:t>
      </w:r>
      <w:r>
        <w:rPr>
          <w:rFonts w:ascii="Arial" w:hAnsi="Arial"/>
          <w:color w:val="000000"/>
          <w:sz w:val="24"/>
          <w:szCs w:val="24"/>
          <w:shd w:fill="auto" w:val="clear"/>
        </w:rPr>
        <w:t xml:space="preserve">3278м. </w:t>
      </w:r>
    </w:p>
    <w:p>
      <w:pPr>
        <w:pStyle w:val="Normal"/>
        <w:shd w:fill="FFFFFF" w:val="clear"/>
        <w:spacing w:before="5" w:after="0"/>
        <w:ind w:left="0" w:right="2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 xml:space="preserve">Принятие Инвестиционной программы позволит решить указанные </w:t>
      </w:r>
      <w:r>
        <w:rPr>
          <w:rFonts w:ascii="Arial" w:hAnsi="Arial"/>
          <w:color w:val="000000"/>
          <w:spacing w:val="8"/>
          <w:sz w:val="24"/>
          <w:szCs w:val="24"/>
        </w:rPr>
        <w:t>проблемы, обеспечить потребителей качественными услугами водоснабжения</w:t>
      </w:r>
      <w:r>
        <w:rPr>
          <w:rFonts w:ascii="Arial" w:hAnsi="Arial"/>
          <w:color w:val="000000"/>
          <w:sz w:val="24"/>
          <w:szCs w:val="24"/>
        </w:rPr>
        <w:t>, разработать схему постепенной замены стальных труб.</w:t>
      </w:r>
    </w:p>
    <w:p>
      <w:pPr>
        <w:pStyle w:val="Normal"/>
        <w:shd w:fill="FFFFFF" w:val="clear"/>
        <w:spacing w:before="5" w:after="0"/>
        <w:ind w:left="0" w:right="2" w:firstLine="709"/>
        <w:jc w:val="both"/>
        <w:rPr>
          <w:rFonts w:ascii="Arial" w:hAnsi="Arial"/>
          <w:color w:val="000000"/>
          <w:spacing w:val="1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В 2024- 2034 годах  в рамках комплексной программы развития коммунальной инфраструктуры поселения планируется замена ветхих стальных труб на полиэтиленовые трубы.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Планируется реконструкция водопроводных сетей  и  водозаборных сооружений, требующих замены. Предполагается установка приборов учета и регулирования расходования воды.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</w:t>
      </w:r>
      <w:r>
        <w:rPr>
          <w:rFonts w:ascii="Arial" w:hAnsi="Arial"/>
          <w:bCs/>
          <w:sz w:val="24"/>
          <w:szCs w:val="24"/>
        </w:rPr>
        <w:t>энергосбережения и повышения энергетической эффективности системы водоснабжения необходима установка импульсных преобразователей тока.</w:t>
      </w:r>
    </w:p>
    <w:p>
      <w:pPr>
        <w:pStyle w:val="Normal"/>
        <w:ind w:left="0" w:right="0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</w:t>
      </w:r>
      <w:r>
        <w:rPr>
          <w:rFonts w:ascii="Arial" w:hAnsi="Arial"/>
          <w:b/>
          <w:sz w:val="24"/>
          <w:szCs w:val="24"/>
        </w:rPr>
        <w:t xml:space="preserve">Х.  </w:t>
      </w:r>
      <w:r>
        <w:rPr>
          <w:rFonts w:ascii="Arial" w:hAnsi="Arial"/>
          <w:b/>
          <w:color w:val="000000"/>
          <w:sz w:val="24"/>
          <w:szCs w:val="24"/>
        </w:rPr>
        <w:t>Перспективное  потребление  ресурсов в сфере  водопотребления в административных границах  поселения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  <w:t xml:space="preserve">       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ar-SA"/>
        </w:rPr>
        <w:t xml:space="preserve">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               </w:t>
      </w:r>
    </w:p>
    <w:p>
      <w:pPr>
        <w:pStyle w:val="Normal"/>
        <w:spacing w:before="0" w:after="16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left="720" w:hanging="0"/>
      <w:contextualSpacing/>
    </w:pPr>
    <w:rPr/>
  </w:style>
  <w:style w:type="paragraph" w:styleId="Style22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Style23">
    <w:name w:val="Body Text Indent"/>
    <w:basedOn w:val="Normal"/>
    <w:pPr>
      <w:tabs>
        <w:tab w:val="clear" w:pos="708"/>
        <w:tab w:val="left" w:pos="5730" w:leader="none"/>
      </w:tabs>
      <w:suppressAutoHyphens w:val="true"/>
      <w:autoSpaceDE w:val="false"/>
      <w:ind w:left="0" w:right="0" w:firstLine="54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48;&#1085;&#1074;&#1077;&#1089;&#1090;&#1080;&#1094;&#1080;&#1080;" TargetMode="External"/><Relationship Id="rId3" Type="http://schemas.openxmlformats.org/officeDocument/2006/relationships/hyperlink" Target="http://ru.wikipedia.org/wiki/&#1058;&#1072;&#1088;&#1080;&#1092;" TargetMode="External"/><Relationship Id="rId4" Type="http://schemas.openxmlformats.org/officeDocument/2006/relationships/hyperlink" Target="http://ru.wikipedia.org/wiki/&#1050;&#1086;&#1084;&#1084;&#1091;&#1085;&#1072;&#1083;&#1100;&#1085;&#1086;&#1077;_&#1093;&#1086;&#1079;&#1103;&#1081;&#1089;&#1090;&#1074;&#1086;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LibreOffice/7.3.1.3$Windows_X86_64 LibreOffice_project/a69ca51ded25f3eefd52d7bf9a5fad8c90b87951</Application>
  <AppVersion>15.0000</AppVersion>
  <Pages>11</Pages>
  <Words>1094</Words>
  <Characters>8225</Characters>
  <CharactersWithSpaces>9495</CharactersWithSpaces>
  <Paragraphs>162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2024-03-26T14:37:16Z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