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pPr>
      <w:r>
        <w:rPr/>
        <w:drawing>
          <wp:inline distT="0" distB="0" distL="0" distR="0">
            <wp:extent cx="666750" cy="61912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8" t="-707" r="-658" b="-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pPr>
      <w:r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ЩЕТИНКИНСКОГО СЕЛЬСОВЕТА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КУРАГИНСКОГО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20.06.2024                            с. Щетинкино                              №19-п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  присвоении  адреса элементу улично-дорожной сети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 Федеральным законом от 24.07.2007 № 221- ФЗ «О государственном кадастре недвижимости», статьей 14-ФЗ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Щетинкинского сельсовета от 31.07.2015 № 18-п «Об утверждении правил присвоения, изменения и аннулирования адресов на территории муниципального образования Щетинкинский сельсовет», руководствуясь Уставом муниципального образования Щетинкинского сельсовета, ПОСТАНОВЛЯЮ: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Присвоить наименование элементу улично-дорожной сети расположенному на территории Щетинкинского сельсовета  Курагинского района Красноярского края: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Российская Федерация, Красноярский край, Курагинский муниципальный район, </w:t>
      </w:r>
      <w:r>
        <w:rPr>
          <w:color w:val="000000"/>
          <w:sz w:val="28"/>
          <w:szCs w:val="28"/>
        </w:rPr>
        <w:t>Сельское поселение Щетинкинский сельсовет,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поселок Джотка, </w:t>
      </w:r>
      <w:r>
        <w:rPr>
          <w:sz w:val="28"/>
          <w:szCs w:val="28"/>
        </w:rPr>
        <w:t xml:space="preserve">территория Стрелковая команда, 637-й км. Тип – </w:t>
      </w:r>
      <w:bookmarkStart w:id="0" w:name="OLE_LINK52"/>
      <w:bookmarkStart w:id="1" w:name="OLE_LINK62"/>
      <w:r>
        <w:rPr>
          <w:sz w:val="28"/>
          <w:szCs w:val="28"/>
        </w:rPr>
        <w:t>километр.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Внести в государственный адресный реестр федеральной информационной адресной системы (ФИАС) сведения о присвоенном адресе.</w:t>
      </w:r>
      <w:bookmarkEnd w:id="0"/>
      <w:bookmarkEnd w:id="1"/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Контроль за  исполнением  данного  постановления  оставляю  за  собой.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Постановление  вступает  в  силу  со  дня подписания.</w:t>
      </w:r>
    </w:p>
    <w:p>
      <w:pPr>
        <w:pStyle w:val="Norma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М. А. Сычева</w:t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166</Words>
  <Characters>1297</Characters>
  <CharactersWithSpaces>1586</CharactersWithSpaces>
  <Paragraphs>15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2024-07-03T11:29:24Z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