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tLeast" w:line="10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63245" cy="67627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6" t="-130" r="-156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 CYR" w:cs="Times New Roman CYR" w:ascii="Times New Roman CYR" w:hAnsi="Times New Roman CYR"/>
          <w:b/>
          <w:bCs/>
          <w:sz w:val="28"/>
          <w:szCs w:val="28"/>
          <w:lang w:val="ru-RU" w:eastAsia="zh-CN" w:bidi="ar-SA"/>
        </w:rPr>
        <w:t xml:space="preserve">      </w:t>
      </w:r>
    </w:p>
    <w:p>
      <w:pPr>
        <w:pStyle w:val="Normal"/>
        <w:widowControl/>
        <w:spacing w:lineRule="atLeast" w:line="100"/>
        <w:jc w:val="center"/>
        <w:rPr/>
      </w:pP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val="ru-RU" w:eastAsia="zh-CN" w:bidi="ar-SA"/>
        </w:rPr>
        <w:t>РОССИЙСКАЯ ФЕДЕРАЦИЯ</w:t>
      </w:r>
    </w:p>
    <w:p>
      <w:pPr>
        <w:pStyle w:val="Normal"/>
        <w:widowControl/>
        <w:spacing w:lineRule="atLeast" w:line="100"/>
        <w:jc w:val="center"/>
        <w:rPr/>
      </w:pP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val="ru-RU" w:eastAsia="zh-CN" w:bidi="ar-SA"/>
        </w:rPr>
        <w:t xml:space="preserve">ЩЕТИНКИНСКИЙ </w:t>
      </w: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val="ru-RU" w:eastAsia="zh-CN" w:bidi="ar-SA"/>
        </w:rPr>
        <w:t>СЕЛЬСКИЙ СОВЕТ ДЕПУТАТОВ</w:t>
      </w:r>
    </w:p>
    <w:p>
      <w:pPr>
        <w:pStyle w:val="Normal"/>
        <w:widowControl/>
        <w:spacing w:lineRule="atLeast" w:line="100"/>
        <w:ind w:firstLine="567" w:left="0" w:right="0"/>
        <w:jc w:val="center"/>
        <w:rPr/>
      </w:pP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val="ru-RU" w:eastAsia="zh-CN" w:bidi="ar-SA"/>
        </w:rPr>
        <w:t>КУРАГИНСКОГО РАЙОНА  КРАСНОЯРСКОГО КРАЯ</w:t>
      </w:r>
    </w:p>
    <w:p>
      <w:pPr>
        <w:pStyle w:val="Normal"/>
        <w:widowControl/>
        <w:spacing w:lineRule="atLeast" w:line="100"/>
        <w:ind w:firstLine="567" w:left="0" w:right="0"/>
        <w:jc w:val="center"/>
        <w:rPr>
          <w:rFonts w:ascii="Times New Roman CYR" w:hAnsi="Times New Roman CYR" w:eastAsia="Times New Roman" w:cs="Times New Roman CYR"/>
          <w:b/>
          <w:bCs/>
          <w:sz w:val="28"/>
          <w:szCs w:val="28"/>
          <w:lang w:val="ru-RU" w:eastAsia="zh-CN" w:bidi="ar-SA"/>
        </w:rPr>
      </w:pP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val="ru-RU" w:eastAsia="zh-CN" w:bidi="ar-SA"/>
        </w:rPr>
      </w:r>
    </w:p>
    <w:p>
      <w:pPr>
        <w:pStyle w:val="Normal"/>
        <w:widowControl/>
        <w:spacing w:lineRule="atLeast" w:line="100"/>
        <w:ind w:firstLine="567" w:left="0" w:right="0"/>
        <w:jc w:val="center"/>
        <w:rPr>
          <w:rFonts w:ascii="Times New Roman CYR" w:hAnsi="Times New Roman CYR" w:eastAsia="Times New Roman" w:cs="Times New Roman CYR"/>
          <w:b/>
          <w:bCs/>
          <w:sz w:val="28"/>
          <w:szCs w:val="28"/>
          <w:lang w:val="ru-RU" w:eastAsia="zh-CN" w:bidi="ar-SA"/>
        </w:rPr>
      </w:pP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val="ru-RU" w:eastAsia="zh-CN" w:bidi="ar-SA"/>
        </w:rPr>
      </w:r>
    </w:p>
    <w:p>
      <w:pPr>
        <w:pStyle w:val="Normal"/>
        <w:widowControl/>
        <w:spacing w:lineRule="atLeast" w:line="100"/>
        <w:ind w:hanging="0" w:left="0" w:right="0"/>
        <w:jc w:val="center"/>
        <w:rPr/>
      </w:pP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val="ru-RU" w:eastAsia="zh-CN" w:bidi="ar-SA"/>
        </w:rPr>
        <w:t xml:space="preserve">                              </w:t>
      </w: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val="ru-RU" w:eastAsia="zh-CN" w:bidi="ar-SA"/>
        </w:rPr>
        <w:t xml:space="preserve">РЕШЕНИЕ                     </w:t>
      </w: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val="ru-RU" w:eastAsia="zh-CN" w:bidi="ar-SA"/>
        </w:rPr>
        <w:t>Проект</w:t>
      </w:r>
    </w:p>
    <w:p>
      <w:pPr>
        <w:pStyle w:val="Normal"/>
        <w:widowControl/>
        <w:tabs>
          <w:tab w:val="clear" w:pos="708"/>
          <w:tab w:val="left" w:pos="7815" w:leader="none"/>
        </w:tabs>
        <w:rPr/>
      </w:pPr>
      <w:r>
        <w:rPr/>
      </w:r>
    </w:p>
    <w:p>
      <w:pPr>
        <w:pStyle w:val="Normal"/>
        <w:widowControl/>
        <w:tabs>
          <w:tab w:val="clear" w:pos="708"/>
          <w:tab w:val="left" w:pos="7815" w:leader="none"/>
        </w:tabs>
        <w:rPr/>
      </w:pPr>
      <w:r>
        <w:rPr>
          <w:rFonts w:eastAsia="Times New Roman"/>
          <w:sz w:val="28"/>
          <w:szCs w:val="28"/>
          <w:lang w:val="ru-RU" w:eastAsia="zh-CN" w:bidi="ar-SA"/>
        </w:rPr>
        <w:t xml:space="preserve">00.00.00                                             </w:t>
      </w:r>
      <w:r>
        <w:rPr>
          <w:rFonts w:eastAsia="Times New Roman"/>
          <w:sz w:val="28"/>
          <w:szCs w:val="28"/>
          <w:lang w:val="ru-RU" w:eastAsia="zh-CN" w:bidi="ar-SA"/>
        </w:rPr>
        <w:t>с.Щетинкино</w:t>
      </w:r>
      <w:r>
        <w:rPr>
          <w:rFonts w:eastAsia="Times New Roman" w:cs="Times New Roman CYR" w:ascii="Times New Roman CYR" w:hAnsi="Times New Roman CYR"/>
          <w:i/>
          <w:iCs/>
          <w:sz w:val="28"/>
          <w:szCs w:val="28"/>
          <w:lang w:val="ru-RU" w:eastAsia="zh-CN" w:bidi="ar-SA"/>
        </w:rPr>
        <w:t xml:space="preserve">                        </w:t>
      </w:r>
      <w:r>
        <w:rPr>
          <w:rFonts w:eastAsia="Times New Roman"/>
          <w:sz w:val="28"/>
          <w:szCs w:val="28"/>
          <w:lang w:val="ru-RU" w:eastAsia="zh-CN" w:bidi="ar-SA"/>
        </w:rPr>
        <w:t xml:space="preserve"> № 00-00-р</w:t>
      </w:r>
    </w:p>
    <w:p>
      <w:pPr>
        <w:pStyle w:val="Normal"/>
        <w:widowControl/>
        <w:spacing w:lineRule="atLeast" w:line="100"/>
        <w:ind w:firstLine="709" w:left="0" w:right="0"/>
        <w:rPr/>
      </w:pPr>
      <w:r>
        <w:rPr>
          <w:rFonts w:eastAsia="Times New Roman"/>
          <w:i/>
          <w:iCs/>
          <w:sz w:val="28"/>
          <w:szCs w:val="28"/>
          <w:lang w:val="ru-RU" w:eastAsia="zh-CN" w:bidi="ar-SA"/>
        </w:rPr>
        <w:t xml:space="preserve">                                              </w:t>
      </w:r>
    </w:p>
    <w:p>
      <w:pPr>
        <w:pStyle w:val="Heading1"/>
        <w:numPr>
          <w:ilvl w:val="0"/>
          <w:numId w:val="1"/>
        </w:numPr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О введении земельного налога</w:t>
      </w:r>
    </w:p>
    <w:p>
      <w:pPr>
        <w:pStyle w:val="Normal"/>
        <w:rPr/>
      </w:pPr>
      <w:r>
        <w:rPr>
          <w:lang w:eastAsia="en-US"/>
        </w:rPr>
        <w:t>на территории муниципального образования</w:t>
      </w:r>
    </w:p>
    <w:p>
      <w:pPr>
        <w:pStyle w:val="Normal"/>
        <w:rPr/>
      </w:pPr>
      <w:r>
        <w:rPr>
          <w:lang w:eastAsia="en-US"/>
        </w:rPr>
        <w:t xml:space="preserve"> </w:t>
      </w:r>
      <w:r>
        <w:rPr>
          <w:lang w:eastAsia="en-US"/>
        </w:rPr>
        <w:t xml:space="preserve">Щетинкинский </w:t>
      </w:r>
      <w:r>
        <w:rPr>
          <w:lang w:eastAsia="en-US"/>
        </w:rPr>
        <w:t>сельсовет</w:t>
      </w:r>
    </w:p>
    <w:p>
      <w:pPr>
        <w:pStyle w:val="ConsNormal"/>
        <w:ind w:firstLine="539" w:left="0" w:right="0"/>
        <w:jc w:val="both"/>
        <w:rPr>
          <w:rFonts w:ascii="Times New Roman" w:hAnsi="Times New Roman" w:cs="Times New Roman"/>
          <w:i/>
          <w:i/>
          <w:sz w:val="28"/>
          <w:lang w:eastAsia="en-US"/>
        </w:rPr>
      </w:pPr>
      <w:r>
        <w:rPr>
          <w:rFonts w:cs="Times New Roman" w:ascii="Times New Roman" w:hAnsi="Times New Roman"/>
          <w:i/>
          <w:sz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 w:left="0" w:right="0"/>
        <w:jc w:val="both"/>
        <w:rPr/>
      </w:pPr>
      <w:r>
        <w:rPr>
          <w:szCs w:val="28"/>
        </w:rPr>
        <w:t xml:space="preserve">В соответствии с Налоговым кодексом Российской Федерации, статьей  </w:t>
      </w:r>
      <w:r>
        <w:rPr>
          <w:szCs w:val="28"/>
        </w:rPr>
        <w:t>7</w:t>
      </w:r>
      <w:r>
        <w:rPr>
          <w:szCs w:val="28"/>
        </w:rPr>
        <w:t xml:space="preserve"> Устава муниципального образования  </w:t>
      </w:r>
      <w:r>
        <w:rPr>
          <w:szCs w:val="28"/>
        </w:rPr>
        <w:t>Щетинкинский</w:t>
      </w:r>
      <w:r>
        <w:rPr>
          <w:szCs w:val="28"/>
        </w:rPr>
        <w:t xml:space="preserve"> сельсовет Курагинского района Красноярского края,  </w:t>
      </w:r>
      <w:r>
        <w:rPr>
          <w:szCs w:val="28"/>
        </w:rPr>
        <w:t xml:space="preserve">Щетинкинский </w:t>
      </w:r>
      <w:r>
        <w:rPr>
          <w:szCs w:val="28"/>
        </w:rPr>
        <w:t>сельский Совет депутатов РЕШИЛ:</w:t>
      </w:r>
    </w:p>
    <w:p>
      <w:pPr>
        <w:pStyle w:val="ConsNormal"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1. Ввести на территории муниципального образования  </w:t>
      </w:r>
      <w:r>
        <w:rPr>
          <w:rFonts w:cs="Times New Roman" w:ascii="Times New Roman" w:hAnsi="Times New Roman"/>
          <w:sz w:val="28"/>
          <w:szCs w:val="28"/>
        </w:rPr>
        <w:t>Щетинкинский</w:t>
      </w:r>
      <w:r>
        <w:rPr>
          <w:rFonts w:cs="Times New Roman" w:ascii="Times New Roman" w:hAnsi="Times New Roman"/>
          <w:sz w:val="28"/>
          <w:szCs w:val="28"/>
        </w:rPr>
        <w:t xml:space="preserve"> сельсовет земельный налог.</w:t>
      </w:r>
    </w:p>
    <w:p>
      <w:pPr>
        <w:pStyle w:val="ConsNormal"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Установить следующие ставки земельного налога:</w:t>
      </w:r>
    </w:p>
    <w:p>
      <w:pPr>
        <w:pStyle w:val="Normal"/>
        <w:numPr>
          <w:ilvl w:val="0"/>
          <w:numId w:val="0"/>
        </w:numPr>
        <w:ind w:hanging="0" w:left="0" w:right="0"/>
        <w:jc w:val="both"/>
        <w:rPr/>
      </w:pPr>
      <w:r>
        <w:rPr/>
        <w:t>2.1.</w:t>
      </w:r>
      <w:r>
        <w:rPr/>
        <w:t xml:space="preserve"> В размере 0,3 процента в отношении земельных участков:</w:t>
      </w:r>
    </w:p>
    <w:p>
      <w:pPr>
        <w:pStyle w:val="Normal"/>
        <w:numPr>
          <w:ilvl w:val="0"/>
          <w:numId w:val="0"/>
        </w:numPr>
        <w:ind w:hanging="0" w:left="1" w:right="0"/>
        <w:jc w:val="both"/>
        <w:rPr/>
      </w:pPr>
      <w:r>
        <w:rPr/>
        <w:t xml:space="preserve">        </w:t>
      </w:r>
      <w:r>
        <w:rPr/>
        <w:t>а).</w:t>
      </w:r>
      <w:r>
        <w:rPr/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>
      <w:pPr>
        <w:pStyle w:val="BodyText"/>
        <w:numPr>
          <w:ilvl w:val="0"/>
          <w:numId w:val="0"/>
        </w:numPr>
        <w:spacing w:before="0" w:after="0"/>
        <w:ind w:hanging="0" w:left="1" w:right="0"/>
        <w:jc w:val="both"/>
        <w:rPr/>
      </w:pPr>
      <w:r>
        <w:rPr/>
        <w:t xml:space="preserve">      </w:t>
      </w:r>
      <w:r>
        <w:rPr/>
        <w:t>б).</w:t>
      </w:r>
      <w:r>
        <w:rPr/>
        <w:t xml:space="preserve">не используемых в предпринимательской деятельности, приобретенных (предоставленных) для ведения </w:t>
      </w:r>
      <w:hyperlink r:id="rId3">
        <w:r>
          <w:rPr>
            <w:rStyle w:val="Style"/>
            <w:color w:val="000000"/>
            <w:u w:val="none"/>
          </w:rPr>
          <w:t>личного подсобного хозяйства</w:t>
        </w:r>
      </w:hyperlink>
      <w:r>
        <w:rPr/>
        <w:t xml:space="preserve">, садоводства или огородничества, а также земельных </w:t>
      </w:r>
      <w:hyperlink r:id="rId4">
        <w:r>
          <w:rPr>
            <w:rStyle w:val="Style"/>
            <w:color w:val="000000"/>
            <w:u w:val="none"/>
          </w:rPr>
          <w:t>участков общего назначения</w:t>
        </w:r>
      </w:hyperlink>
      <w:r>
        <w:rPr>
          <w:color w:val="000000"/>
        </w:rPr>
        <w:t>,</w:t>
      </w:r>
      <w:r>
        <w:rPr/>
        <w:t xml:space="preserve"> предусмотренных Федеральным</w:t>
      </w:r>
      <w:r>
        <w:rPr>
          <w:color w:val="000000"/>
        </w:rPr>
        <w:t xml:space="preserve"> </w:t>
      </w:r>
      <w:hyperlink r:id="rId5">
        <w:r>
          <w:rPr>
            <w:rStyle w:val="Style"/>
            <w:color w:val="000000"/>
            <w:u w:val="none"/>
          </w:rPr>
          <w:t>законом</w:t>
        </w:r>
      </w:hyperlink>
      <w:r>
        <w:rPr/>
        <w:t xml:space="preserve"> от 29 июля 2017 года № 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>
      <w:pPr>
        <w:pStyle w:val="BodyText"/>
        <w:numPr>
          <w:ilvl w:val="0"/>
          <w:numId w:val="0"/>
        </w:numPr>
        <w:spacing w:before="0" w:after="0"/>
        <w:ind w:hanging="0" w:left="1" w:right="0"/>
        <w:jc w:val="both"/>
        <w:rPr/>
      </w:pPr>
      <w:r>
        <w:rPr/>
        <w:t xml:space="preserve">      </w:t>
      </w:r>
      <w:r>
        <w:rPr/>
        <w:t>в).</w:t>
      </w:r>
      <w:r>
        <w:rPr/>
        <w:t xml:space="preserve">не используемых в предпринимательской деятельности, приобретенных (предоставленных) </w:t>
      </w:r>
      <w:r>
        <w:rPr>
          <w:color w:val="000000"/>
        </w:rPr>
        <w:t xml:space="preserve">для ведения </w:t>
      </w:r>
      <w:hyperlink r:id="rId6">
        <w:r>
          <w:rPr>
            <w:rStyle w:val="Style"/>
            <w:color w:val="000000"/>
            <w:u w:val="none"/>
          </w:rPr>
          <w:t>личного подсобного хозяйства</w:t>
        </w:r>
      </w:hyperlink>
      <w:r>
        <w:rPr>
          <w:color w:val="000000"/>
        </w:rPr>
        <w:t xml:space="preserve">, садоводства или огородничества, а также земельных </w:t>
      </w:r>
      <w:hyperlink r:id="rId7">
        <w:r>
          <w:rPr>
            <w:rStyle w:val="Style"/>
            <w:color w:val="000000"/>
            <w:u w:val="none"/>
          </w:rPr>
          <w:t>участков общего назначения</w:t>
        </w:r>
      </w:hyperlink>
      <w:r>
        <w:rPr>
          <w:color w:val="000000"/>
        </w:rPr>
        <w:t xml:space="preserve">, предусмотренных Федеральным </w:t>
      </w:r>
      <w:hyperlink r:id="rId8">
        <w:r>
          <w:rPr>
            <w:rStyle w:val="Style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29 июля 2017 года № 217-ФЗ "О</w:t>
      </w:r>
      <w:r>
        <w:rPr/>
        <w:t xml:space="preserve">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>
      <w:pPr>
        <w:pStyle w:val="Normal"/>
        <w:ind w:hanging="0" w:left="0" w:right="0"/>
        <w:jc w:val="both"/>
        <w:rPr/>
      </w:pPr>
      <w:r>
        <w:rPr>
          <w:szCs w:val="28"/>
        </w:rPr>
        <w:t xml:space="preserve">  </w:t>
      </w:r>
      <w:r>
        <w:rPr>
          <w:szCs w:val="28"/>
        </w:rPr>
        <w:t xml:space="preserve">г). </w:t>
      </w:r>
      <w:r>
        <w:rPr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>
      <w:pPr>
        <w:pStyle w:val="Normal"/>
        <w:numPr>
          <w:ilvl w:val="0"/>
          <w:numId w:val="0"/>
        </w:numPr>
        <w:ind w:hanging="0" w:left="0" w:right="0"/>
        <w:jc w:val="both"/>
        <w:rPr/>
      </w:pPr>
      <w:r>
        <w:rPr/>
        <w:t>2.2.</w:t>
      </w:r>
      <w:r>
        <w:rPr/>
        <w:t xml:space="preserve"> В размере 1,5 процента  в отношении прочих земельных участков.</w:t>
      </w:r>
    </w:p>
    <w:p>
      <w:pPr>
        <w:pStyle w:val="Style17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Порядок уплаты налога и авансовых платежей по налогу.</w:t>
      </w:r>
    </w:p>
    <w:p>
      <w:pPr>
        <w:pStyle w:val="Style17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Налог подлежит уплате налогоплательщиками - организациями по истечении налогового периода.</w:t>
      </w:r>
    </w:p>
    <w:p>
      <w:pPr>
        <w:pStyle w:val="Normal"/>
        <w:ind w:hanging="0" w:left="0" w:right="0"/>
        <w:jc w:val="both"/>
        <w:rPr/>
      </w:pPr>
      <w:r>
        <w:rPr>
          <w:szCs w:val="28"/>
        </w:rPr>
        <w:t>Указанные налогоплательщики уплачивают авансовые платежи по налогу по истечении отчетных периодов.</w:t>
      </w:r>
    </w:p>
    <w:p>
      <w:pPr>
        <w:pStyle w:val="EndnoteText"/>
        <w:spacing w:lineRule="auto" w:line="240" w:before="0" w:after="0"/>
        <w:ind w:hanging="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sz w:val="28"/>
          <w:szCs w:val="28"/>
        </w:rPr>
        <w:t>.Представление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оссийской </w:t>
      </w: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28"/>
          <w:szCs w:val="28"/>
          <w:lang w:val="ru-RU"/>
        </w:rPr>
        <w:t>едерации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autoSpaceDE w:val="false"/>
        <w:spacing w:lineRule="atLeast" w:line="100"/>
        <w:ind w:hanging="0" w:right="0"/>
        <w:jc w:val="both"/>
        <w:rPr>
          <w:sz w:val="28"/>
          <w:szCs w:val="28"/>
        </w:rPr>
      </w:pP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val="ru-RU"/>
        </w:rPr>
        <w:t>5.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val="ru-RU"/>
        </w:rPr>
        <w:t>Предоставить  льготы по земельному налогу в размере 100% органам государственной власти края, органам местного самоуправления района, некоммерческим организациям, финансируемым за счёт краевого и (или) местного бюджетов, субъектам инвестиционной деятельности.</w:t>
      </w:r>
    </w:p>
    <w:p>
      <w:pPr>
        <w:pStyle w:val="Normal"/>
        <w:autoSpaceDE w:val="false"/>
        <w:spacing w:lineRule="atLeast" w:line="100"/>
        <w:ind w:hanging="0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. 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val="ru-RU"/>
        </w:rPr>
        <w:t>Предоставить  льготы по земельному налогу в размере 100%:</w:t>
      </w:r>
    </w:p>
    <w:p>
      <w:pPr>
        <w:pStyle w:val="Normal"/>
        <w:autoSpaceDE w:val="false"/>
        <w:spacing w:lineRule="atLeast" w:line="100"/>
        <w:ind w:firstLine="900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- 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val="ru-RU"/>
        </w:rPr>
        <w:t>ветеранам ВОВ и их вдовам, инвалидам ВОВ;</w:t>
      </w:r>
    </w:p>
    <w:p>
      <w:pPr>
        <w:pStyle w:val="Normal"/>
        <w:autoSpaceDE w:val="false"/>
        <w:spacing w:lineRule="atLeast" w:line="100"/>
        <w:ind w:firstLine="900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- 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val="ru-RU"/>
        </w:rPr>
        <w:t>собственникам земельных участков, подлежащих налогообложению,</w:t>
      </w:r>
    </w:p>
    <w:p>
      <w:pPr>
        <w:pStyle w:val="Normal"/>
        <w:autoSpaceDE w:val="false"/>
        <w:spacing w:lineRule="atLeast" w:line="100"/>
        <w:ind w:firstLine="900" w:right="0"/>
        <w:jc w:val="both"/>
        <w:rPr>
          <w:sz w:val="28"/>
          <w:szCs w:val="28"/>
        </w:rPr>
      </w:pP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val="ru-RU"/>
        </w:rPr>
        <w:t>достигшим возраста 70 лет и старше;</w:t>
      </w:r>
    </w:p>
    <w:p>
      <w:pPr>
        <w:pStyle w:val="Normal"/>
        <w:autoSpaceDE w:val="false"/>
        <w:spacing w:lineRule="atLeast" w:line="100"/>
        <w:ind w:firstLine="900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- 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val="ru-RU"/>
        </w:rPr>
        <w:t>ветеранов и инвалидов боевых действий;</w:t>
      </w:r>
    </w:p>
    <w:p>
      <w:pPr>
        <w:pStyle w:val="Normal"/>
        <w:autoSpaceDE w:val="false"/>
        <w:spacing w:lineRule="atLeast" w:line="100"/>
        <w:ind w:firstLine="851" w:right="282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>-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val="ru-RU"/>
        </w:rPr>
        <w:t>инвалидов 1,2 группы;</w:t>
      </w:r>
    </w:p>
    <w:p>
      <w:pPr>
        <w:pStyle w:val="Normal"/>
        <w:autoSpaceDE w:val="false"/>
        <w:spacing w:lineRule="atLeast" w:line="100"/>
        <w:ind w:firstLine="851" w:right="282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>-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val="ru-RU"/>
        </w:rPr>
        <w:t>родителей погибших военнослужащих.</w:t>
      </w:r>
    </w:p>
    <w:p>
      <w:pPr>
        <w:pStyle w:val="LO-normal"/>
        <w:spacing w:lineRule="auto" w:line="240"/>
        <w:ind w:hanging="0" w:left="0" w:right="0"/>
        <w:jc w:val="both"/>
        <w:rPr>
          <w:i w:val="false"/>
          <w:i w:val="false"/>
          <w:iCs w:val="false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 Признать утратившими силу:</w:t>
      </w:r>
    </w:p>
    <w:p>
      <w:pPr>
        <w:pStyle w:val="Normal"/>
        <w:autoSpaceDE w:val="false"/>
        <w:spacing w:lineRule="atLeast" w:line="100"/>
        <w:jc w:val="both"/>
        <w:rPr>
          <w:i w:val="false"/>
          <w:i w:val="false"/>
          <w:iCs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  <w:t>решение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  <w:t xml:space="preserve"> 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  <w:t>07.09.2020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  <w:t xml:space="preserve">   №  59-147-р «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  <w:t>О введении земельного налога»</w:t>
      </w:r>
    </w:p>
    <w:p>
      <w:pPr>
        <w:pStyle w:val="Normal"/>
        <w:autoSpaceDE w:val="false"/>
        <w:spacing w:lineRule="atLeast" w:line="10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en-US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  <w:t xml:space="preserve">решение от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19.06.2023</w:t>
        <w:tab/>
        <w:t>№  31-136-р «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О внесении изменений в решение от</w:t>
      </w:r>
    </w:p>
    <w:p>
      <w:pPr>
        <w:pStyle w:val="Normal"/>
        <w:autoSpaceDE w:val="false"/>
        <w:spacing w:lineRule="atLeast" w:line="10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07.09.2020 №  59-147-р«О введении  земельного налога» </w:t>
      </w:r>
    </w:p>
    <w:p>
      <w:pPr>
        <w:pStyle w:val="Normal"/>
        <w:numPr>
          <w:ilvl w:val="0"/>
          <w:numId w:val="3"/>
        </w:numPr>
        <w:tabs>
          <w:tab w:val="clear" w:pos="708"/>
          <w:tab w:val="center" w:pos="4677" w:leader="none"/>
          <w:tab w:val="right" w:pos="9354" w:leader="none"/>
        </w:tabs>
        <w:spacing w:lineRule="auto" w:line="240" w:before="0" w:after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-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решение от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21.07.2023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№ 32-147-р «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О внесении изменений в решение от 07.09.2020 №  59-147-р«О введении  земельного налога» -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-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решение от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08.12.2023</w:t>
        <w:tab/>
        <w:t xml:space="preserve">   №  36-157-р «О внесении изменений в решение от 07.09.2020 № 59-147-р «О введении   земельного налога »</w:t>
      </w:r>
    </w:p>
    <w:p>
      <w:pPr>
        <w:pStyle w:val="Normal"/>
        <w:ind w:hanging="0" w:left="0" w:right="0"/>
        <w:jc w:val="both"/>
        <w:rPr>
          <w:i w:val="false"/>
          <w:i w:val="false"/>
          <w:iCs w:val="false"/>
          <w:color w:val="000000"/>
          <w:highlight w:val="none"/>
          <w:shd w:fill="auto" w:val="clear"/>
        </w:rPr>
      </w:pPr>
      <w:r>
        <w:rPr>
          <w:i w:val="false"/>
          <w:iCs w:val="false"/>
          <w:color w:val="000000"/>
          <w:shd w:fill="auto" w:val="clear"/>
        </w:rPr>
        <w:t>8</w:t>
      </w:r>
      <w:r>
        <w:rPr>
          <w:i w:val="false"/>
          <w:iCs w:val="false"/>
          <w:color w:val="000000"/>
          <w:shd w:fill="auto" w:val="clear"/>
        </w:rPr>
        <w:t xml:space="preserve">. Настоящее решение вступает в силу по истечении одного месяца со дня его официального обнародования в газете « </w:t>
      </w:r>
      <w:r>
        <w:rPr>
          <w:i w:val="false"/>
          <w:iCs w:val="false"/>
          <w:color w:val="000000"/>
          <w:shd w:fill="auto" w:val="clear"/>
        </w:rPr>
        <w:t>Сисимский вестник»</w:t>
      </w:r>
      <w:r>
        <w:rPr>
          <w:i w:val="false"/>
          <w:iCs w:val="false"/>
          <w:color w:val="000000"/>
          <w:shd w:fill="auto" w:val="clear"/>
        </w:rPr>
        <w:t xml:space="preserve">, но не ранее 1-го января </w:t>
      </w:r>
      <w:r>
        <w:rPr>
          <w:i w:val="false"/>
          <w:iCs w:val="false"/>
          <w:color w:val="000000"/>
          <w:shd w:fill="auto" w:val="clear"/>
        </w:rPr>
        <w:t xml:space="preserve"> </w:t>
      </w:r>
      <w:r>
        <w:rPr>
          <w:i w:val="false"/>
          <w:iCs w:val="false"/>
          <w:color w:val="000000"/>
          <w:shd w:fill="auto" w:val="clear"/>
        </w:rPr>
        <w:t>2025 года.</w:t>
      </w:r>
    </w:p>
    <w:p>
      <w:pPr>
        <w:pStyle w:val="Normal"/>
        <w:numPr>
          <w:ilvl w:val="0"/>
          <w:numId w:val="0"/>
        </w:numPr>
        <w:ind w:firstLine="709" w:left="0" w:right="0"/>
        <w:jc w:val="both"/>
        <w:rPr>
          <w:i w:val="false"/>
          <w:i w:val="false"/>
          <w:iCs w:val="false"/>
          <w:color w:val="000000"/>
          <w:szCs w:val="28"/>
          <w:highlight w:val="none"/>
          <w:shd w:fill="auto" w:val="clear"/>
        </w:rPr>
      </w:pPr>
      <w:r>
        <w:rPr>
          <w:i w:val="false"/>
          <w:iCs w:val="false"/>
          <w:color w:val="000000"/>
          <w:szCs w:val="28"/>
          <w:shd w:fill="auto" w:val="clear"/>
        </w:rPr>
      </w:r>
    </w:p>
    <w:p>
      <w:pPr>
        <w:pStyle w:val="Normal"/>
        <w:jc w:val="both"/>
        <w:rPr>
          <w:i w:val="false"/>
          <w:i w:val="false"/>
          <w:iCs w:val="false"/>
          <w:color w:val="000000"/>
          <w:szCs w:val="28"/>
          <w:highlight w:val="none"/>
          <w:shd w:fill="auto" w:val="clear"/>
        </w:rPr>
      </w:pPr>
      <w:r>
        <w:rPr>
          <w:i w:val="false"/>
          <w:iCs w:val="false"/>
          <w:color w:val="000000"/>
          <w:szCs w:val="28"/>
          <w:shd w:fill="auto" w:val="clear"/>
        </w:rPr>
      </w:r>
    </w:p>
    <w:p>
      <w:pPr>
        <w:pStyle w:val="Normal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Глава сельсовета                                                      М.А.Сычева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1080" w:right="850" w:gutter="0" w:header="708" w:top="1134" w:footer="708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355"/>
        <w:tab w:val="center" w:pos="4677" w:leader="none"/>
        <w:tab w:val="right" w:pos="9639" w:leader="none"/>
      </w:tabs>
      <w:ind w:hanging="0" w:left="-851" w:right="0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Footer"/>
      <w:tabs>
        <w:tab w:val="clear" w:pos="9355"/>
        <w:tab w:val="center" w:pos="4677" w:leader="none"/>
        <w:tab w:val="right" w:pos="9639" w:leader="none"/>
      </w:tabs>
      <w:ind w:hanging="0" w:left="-851" w:right="0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355"/>
        <w:tab w:val="center" w:pos="4677" w:leader="none"/>
        <w:tab w:val="right" w:pos="9639" w:leader="none"/>
      </w:tabs>
      <w:ind w:hanging="0" w:left="0" w:right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sz w:val="28"/>
        <w:szCs w:val="28"/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sz w:val="28"/>
        <w:szCs w:val="28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ind w:firstLine="540" w:left="0" w:right="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val="000080"/>
      <w:u w:val="single"/>
      <w:lang w:val="en-US" w:eastAsia="en-US" w:bidi="en-US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  <w:sz w:val="28"/>
      <w:szCs w:val="28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sz w:val="28"/>
      <w:szCs w:val="28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1z1">
    <w:name w:val="WW8Num11z1"/>
    <w:qFormat/>
    <w:rPr>
      <w:rFonts w:ascii="Times New Roman" w:hAnsi="Times New Roman" w:cs="Times New Roman"/>
      <w:sz w:val="28"/>
      <w:szCs w:val="28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Style5">
    <w:name w:val="Основной шрифт абзаца"/>
    <w:qFormat/>
    <w:rPr/>
  </w:style>
  <w:style w:type="character" w:styleId="Style6">
    <w:name w:val="Текст сноски Знак"/>
    <w:basedOn w:val="Style5"/>
    <w:qFormat/>
    <w:rPr/>
  </w:style>
  <w:style w:type="character" w:styleId="Style7">
    <w:name w:val="Символ сноски"/>
    <w:qFormat/>
    <w:rPr>
      <w:vertAlign w:val="superscript"/>
    </w:rPr>
  </w:style>
  <w:style w:type="character" w:styleId="Style8">
    <w:name w:val="Текст концевой сноски Знак"/>
    <w:qFormat/>
    <w:rPr>
      <w:rFonts w:ascii="Calibri" w:hAnsi="Calibri" w:cs="Calibri"/>
    </w:rPr>
  </w:style>
  <w:style w:type="character" w:styleId="Style9">
    <w:name w:val="Символ концевой сноски"/>
    <w:qFormat/>
    <w:rPr>
      <w:vertAlign w:val="superscript"/>
    </w:rPr>
  </w:style>
  <w:style w:type="character" w:styleId="Style10">
    <w:name w:val="Верхний колонтитул Знак"/>
    <w:qFormat/>
    <w:rPr>
      <w:sz w:val="28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Нижний колонтитул Знак"/>
    <w:qFormat/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ind w:firstLine="851" w:left="0" w:right="0"/>
      <w:jc w:val="center"/>
    </w:pPr>
    <w:rPr>
      <w:lang w:val="en-US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hanging="0"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Droid Sans Devanagari"/>
      <w:color w:val="auto"/>
      <w:kern w:val="0"/>
      <w:sz w:val="28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hanging="0" w:left="720" w:right="720"/>
    </w:pPr>
    <w:rPr>
      <w:i/>
    </w:rPr>
  </w:style>
  <w:style w:type="paragraph" w:styleId="Style1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noteText">
    <w:name w:val="footnote text"/>
    <w:basedOn w:val="Normal"/>
    <w:uiPriority w:val="99"/>
    <w:semiHidden/>
    <w:unhideWhenUsed/>
    <w:pPr/>
    <w:rPr>
      <w:sz w:val="20"/>
    </w:rPr>
  </w:style>
  <w:style w:type="paragraph" w:styleId="EndnoteText">
    <w:name w:val="endnote text"/>
    <w:basedOn w:val="Normal"/>
    <w:pPr>
      <w:spacing w:lineRule="auto" w:line="276" w:before="0" w:after="200"/>
    </w:pPr>
    <w:rPr>
      <w:rFonts w:ascii="Calibri" w:hAnsi="Calibri" w:cs="Calibri"/>
      <w:sz w:val="20"/>
      <w:lang w:val="en-US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auto"/>
      <w:kern w:val="0"/>
      <w:sz w:val="28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 w:default="1">
    <w:name w:val="Без списка"/>
    <w:uiPriority w:val="99"/>
    <w:semiHidden/>
    <w:unhideWhenUsed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54116&amp;dst=100022&amp;field=134&amp;date=13.11.2024" TargetMode="External"/><Relationship Id="rId4" Type="http://schemas.openxmlformats.org/officeDocument/2006/relationships/hyperlink" Target="https://login.consultant.ru/link/?req=doc&amp;base=LAW&amp;n=412647&amp;dst=100011&amp;field=134&amp;date=13.11.2024" TargetMode="External"/><Relationship Id="rId5" Type="http://schemas.openxmlformats.org/officeDocument/2006/relationships/hyperlink" Target="https://login.consultant.ru/link/?req=doc&amp;base=LAW&amp;n=481366&amp;date=13.11.2024" TargetMode="External"/><Relationship Id="rId6" Type="http://schemas.openxmlformats.org/officeDocument/2006/relationships/hyperlink" Target="https://login.consultant.ru/link/?req=doc&amp;base=LAW&amp;n=454116&amp;dst=100022&amp;field=134&amp;date=13.11.2024" TargetMode="External"/><Relationship Id="rId7" Type="http://schemas.openxmlformats.org/officeDocument/2006/relationships/hyperlink" Target="https://login.consultant.ru/link/?req=doc&amp;base=LAW&amp;n=412647&amp;dst=100011&amp;field=134&amp;date=13.11.2024" TargetMode="External"/><Relationship Id="rId8" Type="http://schemas.openxmlformats.org/officeDocument/2006/relationships/hyperlink" Target="https://login.consultant.ru/link/?req=doc&amp;base=LAW&amp;n=481366&amp;date=13.11.2024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LibreOffice/24.8.3.2$Windows_X86_64 LibreOffice_project/48a6bac9e7e268aeb4c3483fcf825c94556d9f92</Application>
  <AppVersion>15.0000</AppVersion>
  <Pages>2</Pages>
  <Words>485</Words>
  <Characters>3428</Characters>
  <CharactersWithSpaces>4169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2021-02-03T07:40:00Z</dcterms:created>
  <dc:creator>Lavrenteva</dc:creator>
  <dc:description/>
  <dc:language>ru-RU</dc:language>
  <cp:lastModifiedBy/>
  <dcterms:modified xsi:type="dcterms:W3CDTF">2024-11-25T15:36:25Z</dcterms:modified>
  <cp:revision>21</cp:revision>
  <dc:subject/>
  <dc:title>Настоящий проект решения предусматривает введение на территории муниципального образования земельного налога</dc:title>
</cp:coreProperties>
</file>